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011D2" w14:textId="464B079F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本項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は、意匠図面の基本的な記載ルールと、その重要性について</w:t>
      </w:r>
      <w:r w:rsidR="009A5520">
        <w:rPr>
          <w:rFonts w:ascii="UD デジタル 教科書体 NK-R" w:eastAsia="UD デジタル 教科書体 NK-R" w:hint="eastAsia"/>
          <w:sz w:val="24"/>
          <w:szCs w:val="24"/>
        </w:rPr>
        <w:t>まとめています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788C8B5D" w14:textId="77777777" w:rsidR="009A5520" w:rsidRDefault="009A5520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5B072DEE" w14:textId="5B3A8658" w:rsidR="00F2005B" w:rsidRPr="00492FAE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8"/>
          <w:szCs w:val="28"/>
        </w:rPr>
      </w:pPr>
      <w:r w:rsidRPr="00492FAE">
        <w:rPr>
          <w:rFonts w:ascii="UD デジタル 教科書体 NK-R" w:eastAsia="UD デジタル 教科書体 NK-R" w:hint="eastAsia"/>
          <w:sz w:val="28"/>
          <w:szCs w:val="28"/>
        </w:rPr>
        <w:t>【意匠図面の基本的な記載</w:t>
      </w:r>
      <w:r w:rsidR="00604BDA">
        <w:rPr>
          <w:rFonts w:ascii="UD デジタル 教科書体 NK-R" w:eastAsia="UD デジタル 教科書体 NK-R" w:hint="eastAsia"/>
          <w:sz w:val="28"/>
          <w:szCs w:val="28"/>
        </w:rPr>
        <w:t>の</w:t>
      </w:r>
      <w:r w:rsidR="009A5520" w:rsidRPr="00492FAE">
        <w:rPr>
          <w:rFonts w:ascii="UD デジタル 教科書体 NK-R" w:eastAsia="UD デジタル 教科書体 NK-R" w:hint="eastAsia"/>
          <w:sz w:val="28"/>
          <w:szCs w:val="28"/>
        </w:rPr>
        <w:t>仕方</w:t>
      </w:r>
      <w:r w:rsidRPr="00492FAE">
        <w:rPr>
          <w:rFonts w:ascii="UD デジタル 教科書体 NK-R" w:eastAsia="UD デジタル 教科書体 NK-R" w:hint="eastAsia"/>
          <w:sz w:val="28"/>
          <w:szCs w:val="28"/>
        </w:rPr>
        <w:t>】</w:t>
      </w:r>
    </w:p>
    <w:p w14:paraId="3D79F9A0" w14:textId="77777777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</w:p>
    <w:p w14:paraId="1F9822C1" w14:textId="4E9F9A56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■ 1. 意匠図面</w:t>
      </w:r>
      <w:r w:rsidR="006738D3">
        <w:rPr>
          <w:rFonts w:ascii="UD デジタル 教科書体 NK-R" w:eastAsia="UD デジタル 教科書体 NK-R" w:hint="eastAsia"/>
          <w:sz w:val="24"/>
          <w:szCs w:val="24"/>
        </w:rPr>
        <w:t>は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立体の形状</w:t>
      </w:r>
      <w:r w:rsidR="006738D3">
        <w:rPr>
          <w:rFonts w:ascii="UD デジタル 教科書体 NK-R" w:eastAsia="UD デジタル 教科書体 NK-R" w:hint="eastAsia"/>
          <w:sz w:val="24"/>
          <w:szCs w:val="24"/>
        </w:rPr>
        <w:t>を表す</w:t>
      </w:r>
    </w:p>
    <w:p w14:paraId="1B2957CB" w14:textId="5E43AD40" w:rsidR="00524636" w:rsidRDefault="00FF6451" w:rsidP="00524636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意匠法の保護対象は、現実の立体物そのものではなく、</w:t>
      </w:r>
    </w:p>
    <w:p w14:paraId="23575F61" w14:textId="280A5DE3" w:rsidR="00524636" w:rsidRDefault="00F2005B" w:rsidP="00FF6451">
      <w:pPr>
        <w:snapToGrid w:val="0"/>
        <w:spacing w:line="360" w:lineRule="exact"/>
        <w:ind w:firstLineChars="59" w:firstLine="142"/>
        <w:rPr>
          <w:rFonts w:ascii="UD デジタル 教科書体 NK-R" w:eastAsia="UD デジタル 教科書体 NK-R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出願された図面で表現された形状等です。</w:t>
      </w:r>
    </w:p>
    <w:p w14:paraId="422CEF26" w14:textId="45A4C2F9" w:rsidR="00F2005B" w:rsidRPr="00F2005B" w:rsidRDefault="00FF6451" w:rsidP="00524636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このため、図面の正確性・明確性が非常に重要です。</w:t>
      </w:r>
    </w:p>
    <w:p w14:paraId="50DF6CA8" w14:textId="4F8AF850" w:rsidR="00F2005B" w:rsidRPr="00FF6451" w:rsidRDefault="00FF6451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color w:val="FF5050"/>
          <w:sz w:val="24"/>
          <w:szCs w:val="24"/>
        </w:rPr>
      </w:pP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</w:t>
      </w:r>
      <w:r w:rsidR="00F2005B" w:rsidRPr="00FF6451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図面＝意匠権の範囲を特定する基準とな</w:t>
      </w:r>
      <w:r w:rsidR="00524636" w:rsidRPr="00FF6451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ります</w:t>
      </w:r>
      <w:r w:rsidR="00F2005B" w:rsidRPr="00FF6451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。</w:t>
      </w:r>
    </w:p>
    <w:p w14:paraId="133892BE" w14:textId="77777777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</w:p>
    <w:p w14:paraId="7C624867" w14:textId="5BBA6302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■ 2. 図面作成の目的</w:t>
      </w:r>
    </w:p>
    <w:p w14:paraId="2E012060" w14:textId="77777777" w:rsidR="00022BD6" w:rsidRDefault="00022BD6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1D5E69">
        <w:rPr>
          <w:rFonts w:ascii="UD デジタル 教科書体 NK-R" w:eastAsia="UD デジタル 教科書体 NK-R" w:hint="eastAsia"/>
          <w:sz w:val="24"/>
          <w:szCs w:val="24"/>
        </w:rPr>
        <w:t>意匠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図面は、第三者がその形状等を</w:t>
      </w:r>
      <w:r w:rsidR="001D5E69">
        <w:rPr>
          <w:rFonts w:ascii="UD デジタル 教科書体 NK-R" w:eastAsia="UD デジタル 教科書体 NK-R" w:hint="eastAsia"/>
          <w:sz w:val="24"/>
          <w:szCs w:val="24"/>
        </w:rPr>
        <w:t>、</w:t>
      </w:r>
    </w:p>
    <w:p w14:paraId="1E6AB352" w14:textId="57C14F04" w:rsidR="00F2005B" w:rsidRPr="00F2005B" w:rsidRDefault="00F2005B" w:rsidP="00022BD6">
      <w:pPr>
        <w:snapToGrid w:val="0"/>
        <w:spacing w:line="360" w:lineRule="exact"/>
        <w:ind w:firstLine="142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誤解なく正しく理解できるように描く必要があります。</w:t>
      </w:r>
    </w:p>
    <w:p w14:paraId="7E6E0C6E" w14:textId="0DF5E7A5" w:rsidR="00F2005B" w:rsidRPr="00F2005B" w:rsidRDefault="00260B99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そのため、特許庁では、図面の作成にあたって詳細な様式やルールを定めています。</w:t>
      </w:r>
    </w:p>
    <w:p w14:paraId="7234F9AF" w14:textId="74C445E4" w:rsidR="001D5E69" w:rsidRDefault="00260B99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</w:t>
      </w:r>
      <w:r w:rsidR="007D0C1A"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図面＝描き方が決まっているので、それに倣えばよい。</w:t>
      </w:r>
    </w:p>
    <w:p w14:paraId="5CC87166" w14:textId="77777777" w:rsidR="00C834FE" w:rsidRDefault="00C834FE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</w:p>
    <w:p w14:paraId="671F4353" w14:textId="10F55BF1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■ 3. 図面に含める内容</w:t>
      </w:r>
    </w:p>
    <w:p w14:paraId="3DD35B17" w14:textId="5813E8CA" w:rsidR="00F2005B" w:rsidRPr="00F2005B" w:rsidRDefault="00420FD3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意匠の構成要素を正確に表すために必要な図（例：６面図、断面図など）。</w:t>
      </w:r>
    </w:p>
    <w:p w14:paraId="61882204" w14:textId="77777777" w:rsidR="00420FD3" w:rsidRDefault="00420FD3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意匠全体がどのような形状等で構成されているかを、</w:t>
      </w:r>
    </w:p>
    <w:p w14:paraId="705A6682" w14:textId="623D3787" w:rsidR="00F2005B" w:rsidRPr="00F2005B" w:rsidRDefault="00F2005B" w:rsidP="00420FD3">
      <w:pPr>
        <w:snapToGrid w:val="0"/>
        <w:spacing w:line="360" w:lineRule="exact"/>
        <w:ind w:firstLine="142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図面を通して明確に特定できるようにする。</w:t>
      </w:r>
    </w:p>
    <w:p w14:paraId="571B6B4E" w14:textId="39985700" w:rsidR="00F2005B" w:rsidRPr="00F2005B" w:rsidRDefault="00420FD3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・図面＝</w:t>
      </w:r>
      <w:r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必要な構成は提示されるので、その通りにすればよい</w:t>
      </w: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。</w:t>
      </w:r>
    </w:p>
    <w:p w14:paraId="70C13F6E" w14:textId="77777777" w:rsidR="00420FD3" w:rsidRDefault="00420FD3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</w:p>
    <w:p w14:paraId="3B2F5321" w14:textId="40AB48FC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■ 4. 補助的な図（参考図など）の取り扱い</w:t>
      </w:r>
    </w:p>
    <w:p w14:paraId="6796BED1" w14:textId="7CD57392" w:rsidR="00F2005B" w:rsidRPr="00F2005B" w:rsidRDefault="00EA4BA2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意匠の理解を助けるために、必要に応じて補助図も記載</w:t>
      </w:r>
      <w:r>
        <w:rPr>
          <w:rFonts w:ascii="UD デジタル 教科書体 NK-R" w:eastAsia="UD デジタル 教科書体 NK-R" w:hint="eastAsia"/>
          <w:sz w:val="24"/>
          <w:szCs w:val="24"/>
        </w:rPr>
        <w:t>する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1D2358CE" w14:textId="73752F49" w:rsidR="00F2005B" w:rsidRPr="00F2005B" w:rsidRDefault="00EA4BA2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ただし、以下のような図は本来の意匠構成要素と区別する必要がある：</w:t>
      </w:r>
    </w:p>
    <w:p w14:paraId="14BDD4CE" w14:textId="3594D8F9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 xml:space="preserve">  </w:t>
      </w:r>
      <w:r w:rsidR="002B45D3">
        <w:rPr>
          <w:rFonts w:ascii="UD デジタル 教科書体 NK-R" w:eastAsia="UD デジタル 教科書体 NK-R" w:hint="eastAsia"/>
          <w:sz w:val="24"/>
          <w:szCs w:val="24"/>
        </w:rPr>
        <w:t>-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使用状態を示す図（例：家具に人が座っている図など）</w:t>
      </w:r>
    </w:p>
    <w:p w14:paraId="51998E38" w14:textId="6A13CF66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 xml:space="preserve">  </w:t>
      </w:r>
      <w:r w:rsidR="002B45D3">
        <w:rPr>
          <w:rFonts w:ascii="UD デジタル 教科書体 NK-R" w:eastAsia="UD デジタル 教科書体 NK-R" w:hint="eastAsia"/>
          <w:sz w:val="24"/>
          <w:szCs w:val="24"/>
        </w:rPr>
        <w:t>-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内部構造や原理を示す図</w:t>
      </w:r>
    </w:p>
    <w:p w14:paraId="0AF1DAB5" w14:textId="71B28E8E" w:rsidR="00F2005B" w:rsidRPr="00F2005B" w:rsidRDefault="00F2005B" w:rsidP="00F2005B">
      <w:pPr>
        <w:snapToGrid w:val="0"/>
        <w:spacing w:line="360" w:lineRule="exac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 xml:space="preserve">  </w:t>
      </w:r>
      <w:r w:rsidR="002B45D3">
        <w:rPr>
          <w:rFonts w:ascii="UD デジタル 教科書体 NK-R" w:eastAsia="UD デジタル 教科書体 NK-R" w:hint="eastAsia"/>
          <w:sz w:val="24"/>
          <w:szCs w:val="24"/>
        </w:rPr>
        <w:t>-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動作や効果の説明を補助する図</w:t>
      </w:r>
    </w:p>
    <w:p w14:paraId="6A5DA708" w14:textId="77777777" w:rsidR="002B45D3" w:rsidRDefault="00EA4BA2" w:rsidP="00F2005B">
      <w:pPr>
        <w:snapToGrid w:val="0"/>
        <w:spacing w:line="360" w:lineRule="exac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・</w:t>
      </w:r>
      <w:r w:rsidR="00F2005B" w:rsidRPr="00F2005B">
        <w:rPr>
          <w:rFonts w:ascii="UD デジタル 教科書体 NK-R" w:eastAsia="UD デジタル 教科書体 NK-R" w:hint="eastAsia"/>
          <w:sz w:val="24"/>
          <w:szCs w:val="24"/>
        </w:rPr>
        <w:t>これらはすべて「○○参考図」などと明示し、</w:t>
      </w:r>
    </w:p>
    <w:p w14:paraId="222AA32C" w14:textId="58CF0FD2" w:rsidR="003C6D1C" w:rsidRDefault="00F2005B" w:rsidP="003C6D1C">
      <w:pPr>
        <w:snapToGrid w:val="0"/>
        <w:spacing w:line="360" w:lineRule="exact"/>
        <w:ind w:firstLine="142"/>
        <w:rPr>
          <w:rFonts w:ascii="UD デジタル 教科書体 NK-R" w:eastAsia="UD デジタル 教科書体 NK-R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意匠そのものを構成する</w:t>
      </w:r>
      <w:r w:rsidR="002B45D3">
        <w:rPr>
          <w:rFonts w:ascii="UD デジタル 教科書体 NK-R" w:eastAsia="UD デジタル 教科書体 NK-R" w:hint="eastAsia"/>
          <w:sz w:val="24"/>
          <w:szCs w:val="24"/>
        </w:rPr>
        <w:t>図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と混同されないようにする。</w:t>
      </w:r>
    </w:p>
    <w:p w14:paraId="44036309" w14:textId="1537FE9A" w:rsidR="005F6607" w:rsidRDefault="005F6607" w:rsidP="003C6D1C">
      <w:pPr>
        <w:snapToGrid w:val="0"/>
        <w:spacing w:line="360" w:lineRule="exact"/>
        <w:ind w:firstLine="142"/>
        <w:rPr>
          <w:rFonts w:ascii="UD デジタル 教科書体 NK-R" w:eastAsia="UD デジタル 教科書体 NK-R" w:hint="eastAsia"/>
          <w:sz w:val="24"/>
          <w:szCs w:val="24"/>
        </w:rPr>
      </w:pP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・図面＝</w:t>
      </w:r>
      <w:r w:rsidRPr="00FF6451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意匠権の範囲を特定する基準</w:t>
      </w:r>
      <w:r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ではない、ただのイラスト</w:t>
      </w:r>
      <w:r w:rsidRPr="00260B99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。</w:t>
      </w:r>
    </w:p>
    <w:p w14:paraId="1A9EC7AE" w14:textId="77777777" w:rsidR="003C6D1C" w:rsidRDefault="003C6D1C">
      <w:pPr>
        <w:widowControl/>
        <w:jc w:val="lef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br w:type="page"/>
      </w:r>
    </w:p>
    <w:p w14:paraId="58C2A560" w14:textId="55A65429" w:rsidR="00F2005B" w:rsidRPr="00F2005B" w:rsidRDefault="00F2005B" w:rsidP="008C22F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00420E">
        <w:rPr>
          <w:rFonts w:ascii="UD デジタル 教科書体 NK-R" w:eastAsia="UD デジタル 教科書体 NK-R" w:hint="eastAsia"/>
          <w:sz w:val="28"/>
          <w:szCs w:val="28"/>
        </w:rPr>
        <w:lastRenderedPageBreak/>
        <w:t>【実務上のポイント】</w:t>
      </w:r>
    </w:p>
    <w:p w14:paraId="3E4F3E46" w14:textId="77777777" w:rsidR="00F2005B" w:rsidRPr="00F2005B" w:rsidRDefault="00F2005B" w:rsidP="008C22F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</w:p>
    <w:p w14:paraId="042654FE" w14:textId="2950D7D4" w:rsidR="00F2005B" w:rsidRPr="00F2005B" w:rsidRDefault="00F2005B" w:rsidP="002B210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2B210D">
        <w:rPr>
          <w:rFonts w:ascii="UD デジタル 教科書体 NK-R" w:eastAsia="UD デジタル 教科書体 NK-R" w:hint="eastAsia"/>
          <w:spacing w:val="21"/>
          <w:kern w:val="0"/>
          <w:sz w:val="24"/>
          <w:szCs w:val="24"/>
          <w:fitText w:val="1838" w:id="-630929660"/>
        </w:rPr>
        <w:t>図面の位置づ</w:t>
      </w:r>
      <w:r w:rsidRPr="002B210D">
        <w:rPr>
          <w:rFonts w:ascii="UD デジタル 教科書体 NK-R" w:eastAsia="UD デジタル 教科書体 NK-R" w:hint="eastAsia"/>
          <w:spacing w:val="-1"/>
          <w:kern w:val="0"/>
          <w:sz w:val="24"/>
          <w:szCs w:val="24"/>
          <w:fitText w:val="1838" w:id="-630929660"/>
        </w:rPr>
        <w:t>け</w:t>
      </w:r>
      <w:bookmarkStart w:id="0" w:name="_Hlk211187863"/>
      <w:r w:rsidR="00EF391D"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  <w:bookmarkEnd w:id="0"/>
      <w:r w:rsidRPr="00F2005B">
        <w:rPr>
          <w:rFonts w:ascii="UD デジタル 教科書体 NK-R" w:eastAsia="UD デジタル 教科書体 NK-R" w:hint="eastAsia"/>
          <w:sz w:val="24"/>
          <w:szCs w:val="24"/>
        </w:rPr>
        <w:t>意匠権の客体（＝保護される対象）を確定する</w:t>
      </w:r>
    </w:p>
    <w:p w14:paraId="4D973A26" w14:textId="50C56C74" w:rsidR="00F2005B" w:rsidRPr="00F2005B" w:rsidRDefault="00F2005B" w:rsidP="002B210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2B210D">
        <w:rPr>
          <w:rFonts w:ascii="UD デジタル 教科書体 NK-R" w:eastAsia="UD デジタル 教科書体 NK-R" w:hint="eastAsia"/>
          <w:spacing w:val="93"/>
          <w:kern w:val="0"/>
          <w:sz w:val="24"/>
          <w:szCs w:val="24"/>
          <w:fitText w:val="1838" w:id="-630929661"/>
        </w:rPr>
        <w:t>作図の原</w:t>
      </w:r>
      <w:r w:rsidRPr="002B210D">
        <w:rPr>
          <w:rFonts w:ascii="UD デジタル 教科書体 NK-R" w:eastAsia="UD デジタル 教科書体 NK-R" w:hint="eastAsia"/>
          <w:kern w:val="0"/>
          <w:sz w:val="24"/>
          <w:szCs w:val="24"/>
          <w:fitText w:val="1838" w:id="-630929661"/>
        </w:rPr>
        <w:t>則</w:t>
      </w:r>
      <w:r w:rsidR="00EF391D"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 xml:space="preserve">正確・明確・誤認を与えないこと                           </w:t>
      </w:r>
    </w:p>
    <w:p w14:paraId="3D9EA9E5" w14:textId="40DE6ED7" w:rsidR="00F2005B" w:rsidRPr="00F2005B" w:rsidRDefault="00F2005B" w:rsidP="002B210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2B210D">
        <w:rPr>
          <w:rFonts w:ascii="UD デジタル 教科書体 NK-R" w:eastAsia="UD デジタル 教科書体 NK-R" w:hint="eastAsia"/>
          <w:kern w:val="0"/>
          <w:sz w:val="24"/>
          <w:szCs w:val="24"/>
          <w:fitText w:val="1838" w:id="-630929662"/>
        </w:rPr>
        <w:t>使用する図の種類</w:t>
      </w:r>
      <w:r w:rsidR="00EF391D"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  <w:r w:rsidR="00EF391D">
        <w:rPr>
          <w:rFonts w:ascii="UD デジタル 教科書体 NK-R" w:eastAsia="UD デジタル 教科書体 NK-R" w:hint="eastAsia"/>
          <w:sz w:val="24"/>
          <w:szCs w:val="24"/>
        </w:rPr>
        <w:t>6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面図、必要に応じて斜視図・断面図など</w:t>
      </w:r>
    </w:p>
    <w:p w14:paraId="0AE88F82" w14:textId="304EF9A2" w:rsidR="00F2005B" w:rsidRPr="00F2005B" w:rsidRDefault="00F2005B" w:rsidP="002B210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2B210D">
        <w:rPr>
          <w:rFonts w:ascii="UD デジタル 教科書体 NK-R" w:eastAsia="UD デジタル 教科書体 NK-R" w:hint="eastAsia"/>
          <w:spacing w:val="94"/>
          <w:kern w:val="0"/>
          <w:sz w:val="24"/>
          <w:szCs w:val="24"/>
          <w:fitText w:val="1838" w:id="-630929663"/>
        </w:rPr>
        <w:t>補助的な</w:t>
      </w:r>
      <w:r w:rsidRPr="002B210D">
        <w:rPr>
          <w:rFonts w:ascii="UD デジタル 教科書体 NK-R" w:eastAsia="UD デジタル 教科書体 NK-R" w:hint="eastAsia"/>
          <w:spacing w:val="1"/>
          <w:kern w:val="0"/>
          <w:sz w:val="24"/>
          <w:szCs w:val="24"/>
          <w:fitText w:val="1838" w:id="-630929663"/>
        </w:rPr>
        <w:t>図</w:t>
      </w:r>
      <w:r w:rsidR="00EF391D"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使用状態図・展開図・参考図など（必ず「参考図」と明示）</w:t>
      </w:r>
    </w:p>
    <w:p w14:paraId="16D6357C" w14:textId="124B79DE" w:rsidR="00F2005B" w:rsidRPr="00F2005B" w:rsidRDefault="00F2005B" w:rsidP="002B210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2B210D">
        <w:rPr>
          <w:rFonts w:ascii="UD デジタル 教科書体 NK-R" w:eastAsia="UD デジタル 教科書体 NK-R" w:hint="eastAsia"/>
          <w:spacing w:val="93"/>
          <w:kern w:val="0"/>
          <w:sz w:val="24"/>
          <w:szCs w:val="24"/>
          <w:fitText w:val="1838" w:id="-630929664"/>
        </w:rPr>
        <w:t>区別の明</w:t>
      </w:r>
      <w:r w:rsidRPr="002B210D">
        <w:rPr>
          <w:rFonts w:ascii="UD デジタル 教科書体 NK-R" w:eastAsia="UD デジタル 教科書体 NK-R" w:hint="eastAsia"/>
          <w:kern w:val="0"/>
          <w:sz w:val="24"/>
          <w:szCs w:val="24"/>
          <w:fitText w:val="1838" w:id="-630929664"/>
        </w:rPr>
        <w:t>示</w:t>
      </w:r>
      <w:r w:rsidR="00EF391D">
        <w:rPr>
          <w:rFonts w:ascii="UD デジタル 教科書体 NK-R" w:eastAsia="UD デジタル 教科書体 NK-R" w:hint="eastAsia"/>
          <w:sz w:val="24"/>
          <w:szCs w:val="24"/>
        </w:rPr>
        <w:t xml:space="preserve">：　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 xml:space="preserve">構成要素を示す図と、理解補助の図は明確に区別する                  </w:t>
      </w:r>
    </w:p>
    <w:p w14:paraId="7A94FE1E" w14:textId="77777777" w:rsidR="00150844" w:rsidRDefault="00150844" w:rsidP="008C22FD">
      <w:pPr>
        <w:snapToGrid w:val="0"/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464D1627" w14:textId="77777777" w:rsidR="00150844" w:rsidRDefault="00150844" w:rsidP="008C22F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</w:p>
    <w:p w14:paraId="62524BA3" w14:textId="77777777" w:rsidR="00150844" w:rsidRDefault="00F2005B" w:rsidP="00150844">
      <w:pPr>
        <w:snapToGrid w:val="0"/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50844">
        <w:rPr>
          <w:rFonts w:ascii="UD デジタル 教科書体 NK-R" w:eastAsia="UD デジタル 教科書体 NK-R" w:hint="eastAsia"/>
          <w:sz w:val="28"/>
          <w:szCs w:val="28"/>
        </w:rPr>
        <w:t>【まとめ】</w:t>
      </w:r>
    </w:p>
    <w:p w14:paraId="4E87ABED" w14:textId="0A2C9664" w:rsidR="00150844" w:rsidRPr="00150844" w:rsidRDefault="00150844" w:rsidP="00150844">
      <w:pPr>
        <w:snapToGrid w:val="0"/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50844">
        <w:rPr>
          <w:rFonts w:ascii="UD デジタル 教科書体 NK-R" w:eastAsia="UD デジタル 教科書体 NK-R" w:hint="eastAsia"/>
          <w:color w:val="000000"/>
          <w:sz w:val="24"/>
        </w:rPr>
        <w:t>意匠出願の図面は、</w:t>
      </w:r>
      <w:r w:rsidRPr="00F2005B">
        <w:rPr>
          <w:rFonts w:ascii="UD デジタル 教科書体 NK-R" w:eastAsia="UD デジタル 教科書体 NK-R" w:hint="eastAsia"/>
          <w:sz w:val="24"/>
          <w:szCs w:val="24"/>
        </w:rPr>
        <w:t>単なる「イラスト」ではなく、</w:t>
      </w:r>
      <w:r w:rsidRPr="00150844">
        <w:rPr>
          <w:rFonts w:ascii="UD デジタル 教科書体 NK-R" w:eastAsia="UD デジタル 教科書体 NK-R" w:hint="eastAsia"/>
          <w:color w:val="000000"/>
          <w:sz w:val="24"/>
        </w:rPr>
        <w:t>権利範囲を定める法的資料です。</w:t>
      </w:r>
    </w:p>
    <w:p w14:paraId="4208BB9A" w14:textId="23B0BE77" w:rsidR="00F2005B" w:rsidRPr="00F2005B" w:rsidRDefault="00F2005B" w:rsidP="008C22FD">
      <w:pPr>
        <w:snapToGrid w:val="0"/>
        <w:spacing w:line="360" w:lineRule="exact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F2005B">
        <w:rPr>
          <w:rFonts w:ascii="UD デジタル 教科書体 NK-R" w:eastAsia="UD デジタル 教科書体 NK-R" w:hint="eastAsia"/>
          <w:sz w:val="24"/>
          <w:szCs w:val="24"/>
        </w:rPr>
        <w:t>したがって：</w:t>
      </w:r>
    </w:p>
    <w:p w14:paraId="1A86D142" w14:textId="33356212" w:rsidR="00F2005B" w:rsidRPr="0085778E" w:rsidRDefault="00EA4BA2" w:rsidP="00894DE4">
      <w:pPr>
        <w:snapToGrid w:val="0"/>
        <w:spacing w:line="360" w:lineRule="exact"/>
        <w:ind w:firstLine="142"/>
        <w:jc w:val="left"/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</w:pPr>
      <w:r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</w:t>
      </w:r>
      <w:r w:rsidR="0085778E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作図には決まった様式や表現方法のルールがある</w:t>
      </w:r>
    </w:p>
    <w:p w14:paraId="41168713" w14:textId="52DEF9A0" w:rsidR="00F2005B" w:rsidRPr="0085778E" w:rsidRDefault="00EA4BA2" w:rsidP="00894DE4">
      <w:pPr>
        <w:snapToGrid w:val="0"/>
        <w:spacing w:line="360" w:lineRule="exact"/>
        <w:ind w:firstLine="142"/>
        <w:jc w:val="left"/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</w:pPr>
      <w:r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</w:t>
      </w:r>
      <w:r w:rsidR="0085778E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出願人だけでなく審査官や第三者にも誤解なく伝わる</w:t>
      </w:r>
      <w:r w:rsidR="0085778E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図面であること</w:t>
      </w:r>
      <w:r w:rsidR="0085778E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が</w:t>
      </w:r>
      <w:r w:rsidR="0085778E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重要</w:t>
      </w:r>
    </w:p>
    <w:p w14:paraId="1848C34A" w14:textId="28E330FE" w:rsidR="00F2005B" w:rsidRPr="00F2005B" w:rsidRDefault="0085778E" w:rsidP="00894DE4">
      <w:pPr>
        <w:snapToGrid w:val="0"/>
        <w:spacing w:line="360" w:lineRule="exact"/>
        <w:ind w:firstLine="142"/>
        <w:jc w:val="left"/>
        <w:rPr>
          <w:rFonts w:ascii="UD デジタル 教科書体 NK-R" w:eastAsia="UD デジタル 教科書体 NK-R" w:hint="eastAsia"/>
          <w:sz w:val="24"/>
          <w:szCs w:val="24"/>
        </w:rPr>
      </w:pPr>
      <w:r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・</w:t>
      </w:r>
      <w:r w:rsidR="00F2005B" w:rsidRPr="0085778E">
        <w:rPr>
          <w:rFonts w:ascii="UD デジタル 教科書体 NK-R" w:eastAsia="UD デジタル 教科書体 NK-R" w:hint="eastAsia"/>
          <w:b/>
          <w:bCs/>
          <w:color w:val="FF5050"/>
          <w:sz w:val="24"/>
          <w:szCs w:val="24"/>
        </w:rPr>
        <w:t>補助図はあくまで参考情報であり、意匠の本体とは別に扱う</w:t>
      </w:r>
    </w:p>
    <w:sectPr w:rsidR="00F2005B" w:rsidRPr="00F200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5B"/>
    <w:rsid w:val="0000420E"/>
    <w:rsid w:val="00022BD6"/>
    <w:rsid w:val="000577C5"/>
    <w:rsid w:val="00150844"/>
    <w:rsid w:val="001D5E69"/>
    <w:rsid w:val="00260B99"/>
    <w:rsid w:val="002B210D"/>
    <w:rsid w:val="002B45D3"/>
    <w:rsid w:val="00311F64"/>
    <w:rsid w:val="003C6D1C"/>
    <w:rsid w:val="003D58C3"/>
    <w:rsid w:val="00420FD3"/>
    <w:rsid w:val="00492FAE"/>
    <w:rsid w:val="00524636"/>
    <w:rsid w:val="00572337"/>
    <w:rsid w:val="005F6607"/>
    <w:rsid w:val="00604BDA"/>
    <w:rsid w:val="006738D3"/>
    <w:rsid w:val="00744DC6"/>
    <w:rsid w:val="0078741A"/>
    <w:rsid w:val="007D0C1A"/>
    <w:rsid w:val="0085778E"/>
    <w:rsid w:val="00894DE4"/>
    <w:rsid w:val="008C22FD"/>
    <w:rsid w:val="0090344B"/>
    <w:rsid w:val="009A5520"/>
    <w:rsid w:val="00C834FE"/>
    <w:rsid w:val="00C92D61"/>
    <w:rsid w:val="00CF78D2"/>
    <w:rsid w:val="00D52093"/>
    <w:rsid w:val="00EA4BA2"/>
    <w:rsid w:val="00EF391D"/>
    <w:rsid w:val="00F2005B"/>
    <w:rsid w:val="00F60EF3"/>
    <w:rsid w:val="00F66B7E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2EE09"/>
  <w15:chartTrackingRefBased/>
  <w15:docId w15:val="{275BA8BC-E0E8-4C44-B8E5-F596F0E9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005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05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05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05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05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05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05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00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00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00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0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0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0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05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00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0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00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00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hoon ca</dc:creator>
  <cp:keywords/>
  <dc:description/>
  <cp:lastModifiedBy>hoon ca</cp:lastModifiedBy>
  <cp:revision>30</cp:revision>
  <dcterms:created xsi:type="dcterms:W3CDTF">2025-10-12T09:20:00Z</dcterms:created>
  <dcterms:modified xsi:type="dcterms:W3CDTF">2025-10-12T10:16:00Z</dcterms:modified>
</cp:coreProperties>
</file>